
<file path=[Content_Types].xml><?xml version="1.0" encoding="utf-8"?>
<Types xmlns="http://schemas.openxmlformats.org/package/2006/content-types">
  <Override PartName="/word/media/image2.png" ContentType="image/png"/>
  <Override PartName="/word/media/image1.png" ContentType="image/png"/>
  <Override PartName="/word/media/image4.png" ContentType="image/png"/>
  <Override PartName="/word/media/image3.png" ContentType="image/pn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/>
        <w:drawing>
          <wp:inline distB="0" distL="0" distR="0" distT="0">
            <wp:extent cx="4305300" cy="148907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48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</w:pPr>
      <w:r>
        <w:rPr>
          <w:sz w:val="28"/>
          <w:b/>
          <w:szCs w:val="28"/>
        </w:rPr>
      </w:r>
    </w:p>
    <w:p>
      <w:pPr>
        <w:pStyle w:val="style0"/>
        <w:jc w:val="center"/>
      </w:pPr>
      <w:r>
        <w:rPr>
          <w:sz w:val="28"/>
          <w:b/>
          <w:szCs w:val="28"/>
        </w:rPr>
      </w:r>
    </w:p>
    <w:p>
      <w:pPr>
        <w:pStyle w:val="style0"/>
        <w:jc w:val="center"/>
      </w:pPr>
      <w:r>
        <w:rPr>
          <w:sz w:val="56"/>
          <w:b/>
          <w:szCs w:val="56"/>
        </w:rPr>
        <w:t>Formelsammlung zur Vorlesung:</w:t>
      </w:r>
    </w:p>
    <w:p>
      <w:pPr>
        <w:pStyle w:val="style0"/>
        <w:jc w:val="center"/>
      </w:pPr>
      <w:r>
        <w:rPr>
          <w:sz w:val="56"/>
          <w:b/>
          <w:szCs w:val="56"/>
        </w:rPr>
        <w:t>Strömungslehre</w:t>
      </w:r>
    </w:p>
    <w:p>
      <w:pPr>
        <w:pStyle w:val="style0"/>
        <w:jc w:val="center"/>
      </w:pPr>
      <w:r>
        <w:rPr>
          <w:sz w:val="56"/>
          <w:b/>
          <w:szCs w:val="56"/>
        </w:rPr>
      </w:r>
    </w:p>
    <w:p>
      <w:pPr>
        <w:pStyle w:val="style0"/>
        <w:jc w:val="center"/>
      </w:pPr>
      <w:r>
        <w:rPr>
          <w:sz w:val="36"/>
          <w:szCs w:val="36"/>
        </w:rPr>
        <w:t>Sommersemester 2011</w:t>
      </w:r>
    </w:p>
    <w:p>
      <w:pPr>
        <w:pStyle w:val="style0"/>
        <w:jc w:val="center"/>
      </w:pPr>
      <w:r>
        <w:rPr>
          <w:sz w:val="28"/>
          <w:b/>
          <w:szCs w:val="28"/>
        </w:rPr>
      </w:r>
    </w:p>
    <w:p>
      <w:pPr>
        <w:pStyle w:val="style0"/>
        <w:jc w:val="center"/>
      </w:pPr>
      <w:r>
        <w:rPr>
          <w:sz w:val="28"/>
          <w:b/>
          <w:szCs w:val="28"/>
        </w:rPr>
      </w:r>
    </w:p>
    <w:p>
      <w:pPr>
        <w:pStyle w:val="style0"/>
        <w:jc w:val="center"/>
      </w:pPr>
      <w:r>
        <w:rPr>
          <w:sz w:val="28"/>
          <w:b/>
          <w:szCs w:val="28"/>
        </w:rPr>
      </w:r>
    </w:p>
    <w:p>
      <w:pPr>
        <w:pStyle w:val="style0"/>
        <w:jc w:val="center"/>
      </w:pPr>
      <w:r>
        <w:rPr>
          <w:sz w:val="40"/>
          <w:b/>
          <w:szCs w:val="40"/>
        </w:rPr>
        <w:t>Nils Gerke</w:t>
      </w:r>
    </w:p>
    <w:p>
      <w:pPr>
        <w:pStyle w:val="style0"/>
        <w:jc w:val="center"/>
      </w:pPr>
      <w:r>
        <w:rPr>
          <w:sz w:val="40"/>
          <w:b/>
          <w:szCs w:val="40"/>
        </w:rPr>
      </w:r>
    </w:p>
    <w:p>
      <w:pPr>
        <w:pStyle w:val="style0"/>
        <w:jc w:val="center"/>
      </w:pPr>
      <w:r>
        <w:rPr>
          <w:sz w:val="40"/>
          <w:b/>
          <w:szCs w:val="40"/>
        </w:rPr>
      </w:r>
    </w:p>
    <w:p>
      <w:pPr>
        <w:pStyle w:val="style0"/>
        <w:jc w:val="center"/>
      </w:pPr>
      <w:r>
        <w:rPr>
          <w:sz w:val="40"/>
          <w:szCs w:val="40"/>
        </w:rPr>
      </w:r>
    </w:p>
    <w:p>
      <w:pPr>
        <w:pStyle w:val="style0"/>
        <w:jc w:val="center"/>
      </w:pPr>
      <w:r>
        <w:rPr>
          <w:sz w:val="40"/>
          <w:szCs w:val="40"/>
        </w:rPr>
      </w:r>
    </w:p>
    <w:p>
      <w:pPr>
        <w:pStyle w:val="style0"/>
      </w:pPr>
      <w:r>
        <w:rPr/>
        <w:t>Diese Formelsammlung erhebt weder Anspruch auf Vollständigkeit, noch auf Richtigkeit und ist somit nicht zitierfähig. Sie soll lediglich eine Übersicht über häufig verwendetet Formeln</w:t>
      </w:r>
      <w:bookmarkStart w:id="0" w:name="_GoBack"/>
      <w:bookmarkEnd w:id="0"/>
      <w:r>
        <w:rPr/>
        <w:t xml:space="preserve"> der Strömungslehrer bieten.</w:t>
      </w:r>
    </w:p>
    <w:p>
      <w:pPr>
        <w:pStyle w:val="style0"/>
        <w:pageBreakBefore/>
      </w:pPr>
      <w:r>
        <w:rPr>
          <w:sz w:val="28"/>
          <w:b/>
          <w:szCs w:val="28"/>
        </w:rPr>
        <w:t>Hydrostatik:</w:t>
      </w:r>
    </w:p>
    <w:p>
      <w:pPr>
        <w:pStyle w:val="style0"/>
        <w:ind w:hanging="0" w:left="284" w:right="0"/>
      </w:pPr>
      <w:r>
        <w:rPr>
          <w:u w:val="single"/>
        </w:rPr>
        <w:t>Hydrostatisches Grundgesetz:</w:t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</w:pPr>
      <w:r>
        <w:rPr>
          <w:sz w:val="28"/>
          <w:b/>
          <w:szCs w:val="28"/>
        </w:rPr>
        <w:t>Hydrodynamik:</w:t>
      </w:r>
    </w:p>
    <w:p>
      <w:pPr>
        <w:pStyle w:val="style0"/>
        <w:ind w:hanging="0" w:left="284" w:right="0"/>
      </w:pPr>
      <w:r>
        <w:rPr>
          <w:u w:val="single"/>
          <w:rFonts w:cs=""/>
        </w:rPr>
        <w:t>Reynoldszahl:</w:t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284" w:right="0"/>
      </w:pPr>
      <w:r>
        <w:rPr>
          <w:u w:val="single"/>
        </w:rPr>
        <w:t>Erweiterter Bernoulli:</w:t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567" w:right="0"/>
      </w:pPr>
      <w:r>
        <w:rPr/>
        <w:t>ζ bei austritt in große Behälter = 1</w:t>
      </w:r>
    </w:p>
    <w:p>
      <w:pPr>
        <w:pStyle w:val="style0"/>
        <w:ind w:hanging="0" w:left="567" w:right="0"/>
      </w:pPr>
      <w:r>
        <w:rPr/>
        <w:t xml:space="preserve">Bei </w:t>
      </w:r>
      <w:r>
        <w:rPr>
          <w:u w:val="single"/>
          <w:b/>
        </w:rPr>
        <w:t>Laminarer</w:t>
      </w:r>
      <w:r>
        <w:rPr/>
        <w:t xml:space="preserve"> Strömung:</w:t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284" w:right="0"/>
      </w:pPr>
      <w:r>
        <w:rPr>
          <w:u w:val="single"/>
        </w:rPr>
        <w:t>Kontigleichung:</w:t>
      </w:r>
    </w:p>
    <w:p>
      <w:pPr>
        <w:pStyle w:val="style0"/>
        <w:tabs>
          <w:tab w:leader="none" w:pos="2268" w:val="center"/>
        </w:tabs>
        <w:ind w:hanging="0" w:left="567" w:right="0"/>
      </w:pPr>
      <w:r>
        <w:rPr>
          <w:rFonts w:cs=""/>
        </w:rPr>
        <w:tab/>
      </w:r>
    </w:p>
    <w:p>
      <w:pPr>
        <w:pStyle w:val="style0"/>
        <w:ind w:hanging="0" w:left="284" w:right="0"/>
      </w:pPr>
      <w:r>
        <w:rPr>
          <w:u w:val="single"/>
          <w:rFonts w:cs=""/>
        </w:rPr>
        <w:t>Kinematische Viskosität:</w:t>
      </w:r>
    </w:p>
    <w:p>
      <w:pPr>
        <w:pStyle w:val="style0"/>
        <w:ind w:hanging="0" w:left="567" w:right="0"/>
      </w:pPr>
      <w:r>
        <w:rPr/>
      </w:r>
    </w:p>
    <w:p>
      <w:pPr>
        <w:pStyle w:val="style0"/>
        <w:ind w:hanging="0" w:left="284" w:right="0"/>
      </w:pPr>
      <w:r>
        <w:rPr>
          <w:rStyle w:val="style20"/>
          <w:u w:val="single"/>
          <w:rFonts w:cs=""/>
        </w:rPr>
        <w:t>Hydraulischer Durchmesser:</w:t>
      </w:r>
    </w:p>
    <w:p>
      <w:pPr>
        <w:pStyle w:val="style0"/>
        <w:ind w:hanging="0" w:left="284" w:right="0"/>
      </w:pPr>
      <w:r>
        <w:rPr>
          <w:rStyle w:val="style20"/>
          <w:rFonts w:cs=""/>
        </w:rPr>
        <w:t>(bei nicht Kreisförmigen Querschnitten)</w:t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</w:pPr>
      <w:r>
        <w:rPr>
          <w:u w:val="single"/>
          <w:rFonts w:cs=""/>
        </w:rPr>
      </w:r>
    </w:p>
    <w:p>
      <w:pPr>
        <w:pStyle w:val="style0"/>
        <w:ind w:hanging="0" w:left="284" w:right="0"/>
        <w:pageBreakBefore/>
      </w:pPr>
      <w:r>
        <w:rPr>
          <w:u w:val="single"/>
          <w:rFonts w:cs=""/>
        </w:rPr>
        <w:t>Torricelli Theorem:</w:t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567" w:right="0"/>
      </w:pPr>
      <w:r>
        <w:rPr>
          <w:rFonts w:cs=""/>
        </w:rPr>
        <w:t>Wobei:</w:t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tabs>
          <w:tab w:leader="none" w:pos="426" w:val="left"/>
        </w:tabs>
        <w:ind w:hanging="0" w:left="284" w:right="0"/>
      </w:pPr>
      <w:r>
        <w:rPr>
          <w:u w:val="single"/>
          <w:rFonts w:cs=""/>
        </w:rPr>
        <w:t>Impulssatz:</w:t>
      </w:r>
    </w:p>
    <w:p>
      <w:pPr>
        <w:pStyle w:val="style0"/>
        <w:tabs>
          <w:tab w:leader="none" w:pos="709" w:val="left"/>
        </w:tabs>
        <w:ind w:hanging="0" w:left="567" w:right="0"/>
      </w:pPr>
      <w:r>
        <w:rPr>
          <w:rFonts w:cs=""/>
        </w:rPr>
        <w:t>!!! Alle Kräfte zeigen auf den Bilanzraum!!!</w:t>
      </w:r>
    </w:p>
    <w:p>
      <w:pPr>
        <w:pStyle w:val="style0"/>
        <w:tabs>
          <w:tab w:leader="none" w:pos="709" w:val="left"/>
        </w:tabs>
        <w:ind w:hanging="0" w:left="567" w:right="0"/>
      </w:pPr>
      <w:r>
        <w:rPr>
          <w:rFonts w:cs=""/>
        </w:rPr>
      </w:r>
    </w:p>
    <w:p>
      <w:pPr>
        <w:pStyle w:val="style0"/>
        <w:tabs>
          <w:tab w:leader="none" w:pos="709" w:val="left"/>
        </w:tabs>
        <w:ind w:hanging="0" w:left="567" w:right="0"/>
      </w:pPr>
      <w:r>
        <w:rPr>
          <w:rFonts w:cs=""/>
        </w:rPr>
      </w:r>
    </w:p>
    <w:p>
      <w:pPr>
        <w:pStyle w:val="style0"/>
        <w:tabs>
          <w:tab w:leader="none" w:pos="709" w:val="left"/>
        </w:tabs>
        <w:ind w:hanging="0" w:left="567" w:right="0"/>
      </w:pPr>
      <w:r>
        <w:rPr>
          <w:rFonts w:cs=""/>
        </w:rPr>
      </w:r>
    </w:p>
    <w:p>
      <w:pPr>
        <w:pStyle w:val="style0"/>
      </w:pPr>
      <w:r>
        <w:rPr>
          <w:sz w:val="28"/>
          <w:b/>
          <w:szCs w:val="28"/>
        </w:rPr>
        <w:t>Umströmung von Profilen:</w:t>
      </w:r>
    </w:p>
    <w:p>
      <w:pPr>
        <w:pStyle w:val="style0"/>
        <w:ind w:hanging="0" w:left="284" w:right="0"/>
      </w:pPr>
      <w:r>
        <w:rPr>
          <w:u w:val="single"/>
          <w:rFonts w:cs=""/>
        </w:rPr>
        <w:t>Auftriebsbeiwerte:</w:t>
        <w:drawing>
          <wp:inline distB="0" distL="0" distR="0" distT="0">
            <wp:extent cx="2511425" cy="165544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1655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</w:pPr>
      <w:r>
        <w:rPr>
          <w:sz w:val="28"/>
          <w:b/>
          <w:szCs w:val="28"/>
        </w:rPr>
      </w:r>
    </w:p>
    <w:p>
      <w:pPr>
        <w:pStyle w:val="style0"/>
        <w:pageBreakBefore/>
      </w:pPr>
      <w:r>
        <w:rPr>
          <w:sz w:val="28"/>
          <w:b/>
          <w:szCs w:val="28"/>
        </w:rPr>
        <w:t>Gasdynamik:</w:t>
      </w:r>
    </w:p>
    <w:p>
      <w:pPr>
        <w:pStyle w:val="style0"/>
        <w:ind w:hanging="0" w:left="284" w:right="0"/>
      </w:pPr>
      <w:r>
        <w:rPr>
          <w:u w:val="single"/>
          <w:rFonts w:cs=""/>
        </w:rPr>
        <w:t>Thermische Zustandsgleichung:</w:t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284" w:right="0"/>
      </w:pPr>
      <w:r>
        <w:rPr>
          <w:u w:val="single"/>
          <w:rFonts w:cs=""/>
        </w:rPr>
        <w:t>Isentropenexponent:</w:t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  <w:ind w:hanging="0" w:left="284" w:right="0"/>
      </w:pPr>
      <w:r>
        <w:rPr>
          <w:u w:val="single"/>
          <w:rFonts w:cs=""/>
        </w:rPr>
        <w:t>Machzahl:</w:t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</w:pPr>
      <w:r>
        <w:rPr/>
        <w:drawing>
          <wp:inline distB="0" distL="0" distR="0" distT="0">
            <wp:extent cx="5743575" cy="233362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ind w:hanging="0" w:left="284" w:right="0"/>
      </w:pPr>
      <w:r>
        <w:rPr>
          <w:u w:val="single"/>
          <w:rFonts w:cs=""/>
        </w:rPr>
        <w:t>Winkel des Schallkegels:</w:t>
        <w:drawing>
          <wp:inline distB="0" distL="0" distR="0" distT="0">
            <wp:extent cx="1419860" cy="121856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121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ind w:hanging="0" w:left="567" w:right="0"/>
      </w:pPr>
      <w:r>
        <w:rPr>
          <w:rFonts w:cs=""/>
        </w:rPr>
      </w:r>
    </w:p>
    <w:p>
      <w:pPr>
        <w:pStyle w:val="style0"/>
      </w:pPr>
      <w:r>
        <w:rPr>
          <w:rFonts w:cs=""/>
        </w:rPr>
      </w:r>
    </w:p>
    <w:p>
      <w:pPr>
        <w:pStyle w:val="style0"/>
      </w:pPr>
      <w:r>
        <w:rPr/>
      </w:r>
    </w:p>
    <w:sectPr>
      <w:formProt w:val="false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9" w:val="left"/>
      </w:tabs>
      <w:suppressAutoHyphens w:val="true"/>
    </w:pPr>
    <w:rPr>
      <w:color w:val="auto"/>
      <w:sz w:val="24"/>
      <w:szCs w:val="24"/>
      <w:rFonts w:ascii="Times New Roman" w:cs="Lohit Hindi" w:eastAsia="Droid Sans Fallback" w:hAnsi="Times New Roman"/>
      <w:lang w:bidi="hi-IN" w:eastAsia="zh-CN" w:val="en-US"/>
    </w:rPr>
  </w:style>
  <w:style w:styleId="style1" w:type="paragraph">
    <w:name w:val="Heading 1"/>
    <w:basedOn w:val="style0"/>
    <w:next w:val="style24"/>
    <w:pPr>
      <w:ind w:hanging="0" w:left="0" w:right="-411"/>
      <w:keepNext/>
      <w:spacing w:after="0" w:before="0" w:line="100" w:lineRule="atLeast"/>
    </w:pPr>
    <w:rPr>
      <w:sz w:val="20"/>
      <w:b/>
      <w:rFonts w:ascii="Arial" w:cs="Arial" w:eastAsia="Times New Roman" w:hAnsi="Arial"/>
      <w:lang w:eastAsia="de-DE"/>
    </w:rPr>
  </w:style>
  <w:style w:styleId="style3" w:type="paragraph">
    <w:name w:val="Heading 3"/>
    <w:basedOn w:val="style0"/>
    <w:next w:val="style24"/>
    <w:pPr>
      <w:outlineLvl w:val="2"/>
      <w:numPr>
        <w:ilvl w:val="2"/>
        <w:numId w:val="1"/>
      </w:numPr>
      <w:ind w:hanging="0" w:left="0" w:right="-411"/>
      <w:keepNext/>
      <w:spacing w:after="0" w:before="0" w:line="100" w:lineRule="atLeast"/>
    </w:pPr>
    <w:rPr>
      <w:b/>
      <w:rFonts w:ascii="Times New Roman" w:cs="Times New Roman" w:eastAsia="Times New Roman" w:hAnsi="Times New Roman"/>
      <w:lang w:eastAsia="de-DE"/>
    </w:rPr>
  </w:style>
  <w:style w:styleId="style15" w:type="character">
    <w:name w:val="Default Paragraph Font"/>
    <w:next w:val="style15"/>
    <w:rPr/>
  </w:style>
  <w:style w:styleId="style16" w:type="character">
    <w:name w:val="Kopfzeile Zchn"/>
    <w:basedOn w:val="style15"/>
    <w:next w:val="style16"/>
    <w:rPr/>
  </w:style>
  <w:style w:styleId="style17" w:type="character">
    <w:name w:val="Fußzeile Zchn"/>
    <w:basedOn w:val="style15"/>
    <w:next w:val="style17"/>
    <w:rPr/>
  </w:style>
  <w:style w:styleId="style18" w:type="character">
    <w:name w:val="Placeholder Text"/>
    <w:basedOn w:val="style15"/>
    <w:next w:val="style18"/>
    <w:rPr>
      <w:color w:val="808080"/>
    </w:rPr>
  </w:style>
  <w:style w:styleId="style19" w:type="character">
    <w:name w:val="Sprechblasentext Zchn"/>
    <w:basedOn w:val="style15"/>
    <w:next w:val="style19"/>
    <w:rPr>
      <w:sz w:val="16"/>
      <w:szCs w:val="16"/>
      <w:rFonts w:ascii="Tahoma" w:cs="Tahoma" w:hAnsi="Tahoma"/>
    </w:rPr>
  </w:style>
  <w:style w:styleId="style20" w:type="character">
    <w:name w:val="texhtml"/>
    <w:basedOn w:val="style15"/>
    <w:next w:val="style20"/>
    <w:rPr/>
  </w:style>
  <w:style w:styleId="style21" w:type="character">
    <w:name w:val="Überschrift 1 Zchn"/>
    <w:basedOn w:val="style15"/>
    <w:next w:val="style21"/>
    <w:rPr>
      <w:sz w:val="20"/>
      <w:b/>
      <w:szCs w:val="24"/>
      <w:rFonts w:ascii="Arial" w:cs="Arial" w:eastAsia="Times New Roman" w:hAnsi="Arial"/>
      <w:lang w:eastAsia="de-DE"/>
    </w:rPr>
  </w:style>
  <w:style w:styleId="style22" w:type="character">
    <w:name w:val="Überschrift 3 Zchn"/>
    <w:basedOn w:val="style15"/>
    <w:next w:val="style22"/>
    <w:rPr>
      <w:sz w:val="24"/>
      <w:b/>
      <w:szCs w:val="24"/>
      <w:rFonts w:ascii="Times New Roman" w:cs="Times New Roman" w:eastAsia="Times New Roman" w:hAnsi="Times New Roman"/>
      <w:lang w:eastAsia="de-DE"/>
    </w:rPr>
  </w:style>
  <w:style w:styleId="style23" w:type="paragraph">
    <w:name w:val="Heading"/>
    <w:basedOn w:val="style0"/>
    <w:next w:val="style24"/>
    <w:pPr>
      <w:keepNext/>
      <w:spacing w:after="120" w:before="240"/>
    </w:pPr>
    <w:rPr>
      <w:sz w:val="28"/>
      <w:szCs w:val="28"/>
      <w:rFonts w:ascii="Arial" w:cs="Lohit Hindi" w:eastAsia="Droid Sans Fallback" w:hAnsi="Arial"/>
    </w:rPr>
  </w:style>
  <w:style w:styleId="style24" w:type="paragraph">
    <w:name w:val="Text body"/>
    <w:basedOn w:val="style0"/>
    <w:next w:val="style24"/>
    <w:pPr>
      <w:spacing w:after="120" w:before="0"/>
    </w:pPr>
    <w:rPr/>
  </w:style>
  <w:style w:styleId="style25" w:type="paragraph">
    <w:name w:val="List"/>
    <w:basedOn w:val="style24"/>
    <w:next w:val="style25"/>
    <w:pPr/>
    <w:rPr>
      <w:rFonts w:cs="Lohit Hindi"/>
    </w:rPr>
  </w:style>
  <w:style w:styleId="style26" w:type="paragraph">
    <w:name w:val="Caption"/>
    <w:basedOn w:val="style0"/>
    <w:next w:val="style26"/>
    <w:pPr>
      <w:suppressLineNumbers/>
      <w:spacing w:after="120" w:before="120"/>
    </w:pPr>
    <w:rPr>
      <w:sz w:val="24"/>
      <w:i/>
      <w:szCs w:val="24"/>
      <w:iCs/>
      <w:rFonts w:cs="Lohit Hindi"/>
    </w:rPr>
  </w:style>
  <w:style w:styleId="style27" w:type="paragraph">
    <w:name w:val="Index"/>
    <w:basedOn w:val="style0"/>
    <w:next w:val="style27"/>
    <w:pPr>
      <w:suppressLineNumbers/>
    </w:pPr>
    <w:rPr>
      <w:rFonts w:cs="Lohit Hindi"/>
    </w:rPr>
  </w:style>
  <w:style w:styleId="style28" w:type="paragraph">
    <w:name w:val="Header"/>
    <w:basedOn w:val="style0"/>
    <w:next w:val="style28"/>
    <w:pPr>
      <w:tabs>
        <w:tab w:leader="none" w:pos="4536" w:val="center"/>
        <w:tab w:leader="none" w:pos="9072" w:val="right"/>
      </w:tabs>
      <w:suppressLineNumbers/>
      <w:spacing w:after="0" w:before="0" w:line="100" w:lineRule="atLeast"/>
    </w:pPr>
    <w:rPr>
      <w:sz w:val="22"/>
      <w:szCs w:val="22"/>
    </w:rPr>
  </w:style>
  <w:style w:styleId="style29" w:type="paragraph">
    <w:name w:val="Footer"/>
    <w:basedOn w:val="style0"/>
    <w:next w:val="style29"/>
    <w:pPr>
      <w:tabs>
        <w:tab w:leader="none" w:pos="4536" w:val="center"/>
        <w:tab w:leader="none" w:pos="9072" w:val="right"/>
      </w:tabs>
      <w:suppressLineNumbers/>
      <w:spacing w:after="0" w:before="0" w:line="100" w:lineRule="atLeast"/>
    </w:pPr>
    <w:rPr>
      <w:sz w:val="22"/>
      <w:szCs w:val="22"/>
    </w:rPr>
  </w:style>
  <w:style w:styleId="style30" w:type="paragraph">
    <w:name w:val="Balloon Text"/>
    <w:basedOn w:val="style0"/>
    <w:next w:val="style30"/>
    <w:pPr>
      <w:spacing w:after="0" w:before="0" w:line="100" w:lineRule="atLeast"/>
    </w:pPr>
    <w:rPr>
      <w:sz w:val="16"/>
      <w:szCs w:val="16"/>
      <w:rFonts w:ascii="Tahoma" w:cs="Tahoma" w:hAnsi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numbering" Target="numbering.xml"/><Relationship Id="rId7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2011-06-08T16:47:00.00Z</dcterms:created>
  <dc:creator>Nils Gerke</dc:creator>
  <cp:lastModifiedBy>Mietz</cp:lastModifiedBy>
  <cp:lastPrinted>2011-06-09T09:58:00.00Z</cp:lastPrinted>
  <dcterms:modified xsi:type="dcterms:W3CDTF">2011-06-09T19:46:00.00Z</dcterms:modified>
  <cp:revision>8</cp:revision>
</cp:coreProperties>
</file>